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ind w:left="0" w:right="0" w:hanging="0"/>
        <w:jc w:val="left"/>
        <w:rPr>
          <w:color w:val="000000"/>
        </w:rPr>
      </w:pPr>
      <w:r>
        <w:rPr>
          <w:rFonts w:ascii="Segoe UI Historic;Segoe UI;Helvetica;Arial;sans-serif" w:hAnsi="Segoe UI Historic;Segoe UI;Helvetica;Arial;sans-serif"/>
          <w:b w:val="false"/>
          <w:i w:val="false"/>
          <w:caps w:val="false"/>
          <w:smallCaps w:val="false"/>
          <w:color w:val="000000"/>
          <w:spacing w:val="0"/>
          <w:sz w:val="23"/>
        </w:rPr>
        <w:t xml:space="preserve">East West Railway Company </w:t>
      </w:r>
    </w:p>
    <w:p>
      <w:pPr>
        <w:pStyle w:val="Normal"/>
        <w:widowControl/>
        <w:bidi w:val="0"/>
        <w:ind w:left="0" w:right="0" w:hanging="0"/>
        <w:jc w:val="left"/>
        <w:rPr>
          <w:color w:val="000000"/>
        </w:rPr>
      </w:pPr>
      <w:r>
        <w:rPr>
          <w:rFonts w:ascii="Segoe UI Historic;Segoe UI;Helvetica;Arial;sans-serif" w:hAnsi="Segoe UI Historic;Segoe UI;Helvetica;Arial;sans-serif"/>
          <w:b w:val="false"/>
          <w:i w:val="false"/>
          <w:caps w:val="false"/>
          <w:smallCaps w:val="false"/>
          <w:color w:val="000000"/>
          <w:spacing w:val="0"/>
          <w:sz w:val="23"/>
        </w:rPr>
        <w:t xml:space="preserve">Consultation Response Team </w:t>
      </w:r>
    </w:p>
    <w:p>
      <w:pPr>
        <w:pStyle w:val="Normal"/>
        <w:widowControl/>
        <w:bidi w:val="0"/>
        <w:ind w:left="0" w:right="0" w:hanging="0"/>
        <w:jc w:val="left"/>
        <w:rPr>
          <w:color w:val="000000"/>
        </w:rPr>
      </w:pPr>
      <w:r>
        <w:rPr>
          <w:rFonts w:ascii="Segoe UI Historic;Segoe UI;Helvetica;Arial;sans-serif" w:hAnsi="Segoe UI Historic;Segoe UI;Helvetica;Arial;sans-serif"/>
          <w:b w:val="false"/>
          <w:i w:val="false"/>
          <w:caps w:val="false"/>
          <w:smallCaps w:val="false"/>
          <w:color w:val="000000"/>
          <w:spacing w:val="0"/>
          <w:sz w:val="23"/>
        </w:rPr>
        <w:t>Re: 2026 Route-wide Consultation</w:t>
      </w:r>
    </w:p>
    <w:p>
      <w:pPr>
        <w:pStyle w:val="Normal"/>
        <w:widowControl/>
        <w:bidi w:val="0"/>
        <w:ind w:left="0" w:right="0" w:hanging="0"/>
        <w:jc w:val="left"/>
        <w:rPr>
          <w:color w:val="000000"/>
        </w:rPr>
      </w:pPr>
      <w:r>
        <w:rPr>
          <w:rFonts w:ascii="Segoe UI Historic;Segoe UI;Helvetica;Arial;sans-serif" w:hAnsi="Segoe UI Historic;Segoe UI;Helvetica;Arial;sans-serif"/>
          <w:b w:val="false"/>
          <w:i w:val="false"/>
          <w:caps w:val="false"/>
          <w:smallCaps w:val="false"/>
          <w:color w:val="000000"/>
          <w:spacing w:val="0"/>
          <w:sz w:val="23"/>
        </w:rPr>
        <w:t xml:space="preserve">Objection to the proposed Cambridge Eastern Train Care Centre at Fulbourn </w:t>
      </w:r>
    </w:p>
    <w:p>
      <w:pPr>
        <w:pStyle w:val="Normal"/>
        <w:widowControl/>
        <w:bidi w:val="0"/>
        <w:ind w:left="0" w:right="0" w:hanging="0"/>
        <w:jc w:val="left"/>
        <w:rPr>
          <w:rFonts w:ascii="Segoe UI Historic;Segoe UI;Helvetica;Arial;sans-serif" w:hAnsi="Segoe UI Historic;Segoe UI;Helvetica;Arial;sans-serif"/>
          <w:b w:val="false"/>
          <w:i w:val="false"/>
          <w:caps w:val="false"/>
          <w:smallCaps w:val="false"/>
          <w:spacing w:val="0"/>
          <w:sz w:val="23"/>
        </w:rPr>
      </w:pPr>
      <w:r>
        <w:rPr>
          <w:color w:val="000000"/>
        </w:rPr>
      </w:r>
    </w:p>
    <w:p>
      <w:pPr>
        <w:pStyle w:val="Normal"/>
        <w:widowControl/>
        <w:bidi w:val="0"/>
        <w:ind w:left="0" w:right="0" w:hanging="0"/>
        <w:jc w:val="left"/>
        <w:rPr>
          <w:color w:val="000000"/>
        </w:rPr>
      </w:pPr>
      <w:r>
        <w:rPr>
          <w:rFonts w:ascii="Segoe UI Historic;Segoe UI;Helvetica;Arial;sans-serif" w:hAnsi="Segoe UI Historic;Segoe UI;Helvetica;Arial;sans-serif"/>
          <w:b w:val="false"/>
          <w:i w:val="false"/>
          <w:caps w:val="false"/>
          <w:smallCaps w:val="false"/>
          <w:color w:val="000000"/>
          <w:spacing w:val="0"/>
          <w:sz w:val="23"/>
        </w:rPr>
        <w:t xml:space="preserve">Dear Sir / Madam, </w:t>
      </w:r>
    </w:p>
    <w:p>
      <w:pPr>
        <w:pStyle w:val="Normal"/>
        <w:widowControl/>
        <w:bidi w:val="0"/>
        <w:ind w:left="0" w:right="0" w:hanging="0"/>
        <w:jc w:val="left"/>
        <w:rPr>
          <w:rFonts w:ascii="Segoe UI Historic;Segoe UI;Helvetica;Arial;sans-serif" w:hAnsi="Segoe UI Historic;Segoe UI;Helvetica;Arial;sans-serif"/>
          <w:b w:val="false"/>
          <w:i w:val="false"/>
          <w:caps w:val="false"/>
          <w:smallCaps w:val="false"/>
          <w:spacing w:val="0"/>
          <w:sz w:val="23"/>
        </w:rPr>
      </w:pPr>
      <w:r>
        <w:rPr>
          <w:color w:val="000000"/>
        </w:rPr>
      </w:r>
    </w:p>
    <w:p>
      <w:pPr>
        <w:pStyle w:val="Normal"/>
        <w:widowControl/>
        <w:bidi w:val="0"/>
        <w:ind w:left="0" w:right="0" w:hanging="0"/>
        <w:jc w:val="left"/>
        <w:rPr>
          <w:color w:val="000000"/>
        </w:rPr>
      </w:pPr>
      <w:r>
        <w:rPr>
          <w:rFonts w:ascii="Segoe UI Historic;Segoe UI;Helvetica;Arial;sans-serif" w:hAnsi="Segoe UI Historic;Segoe UI;Helvetica;Arial;sans-serif"/>
          <w:b w:val="false"/>
          <w:i w:val="false"/>
          <w:caps w:val="false"/>
          <w:smallCaps w:val="false"/>
          <w:color w:val="000000"/>
          <w:spacing w:val="0"/>
          <w:sz w:val="23"/>
        </w:rPr>
        <w:t xml:space="preserve">I write as a resident of Fulbourn, to object to the inclusion of Fulbourn as a candidate location for the Cambridge Eastern Train Care Centre. I ask that the Fulbourn option be withdrawn and that EWR adopt an alternative location away from residential areas, specifically the CSM1 site near Foxton identified in EWR’s own Assessment Factor report as the environmentally preferred option. </w:t>
      </w:r>
    </w:p>
    <w:p>
      <w:pPr>
        <w:pStyle w:val="Normal"/>
        <w:widowControl/>
        <w:bidi w:val="0"/>
        <w:ind w:left="0" w:right="0" w:hanging="0"/>
        <w:jc w:val="left"/>
        <w:rPr>
          <w:rFonts w:ascii="Segoe UI Historic;Segoe UI;Helvetica;Arial;sans-serif" w:hAnsi="Segoe UI Historic;Segoe UI;Helvetica;Arial;sans-serif"/>
          <w:b w:val="false"/>
          <w:i w:val="false"/>
          <w:caps w:val="false"/>
          <w:smallCaps w:val="false"/>
          <w:spacing w:val="0"/>
          <w:sz w:val="23"/>
        </w:rPr>
      </w:pPr>
      <w:r>
        <w:rPr>
          <w:color w:val="000000"/>
        </w:rPr>
      </w:r>
    </w:p>
    <w:p>
      <w:pPr>
        <w:pStyle w:val="Normal"/>
        <w:widowControl/>
        <w:bidi w:val="0"/>
        <w:ind w:left="0" w:right="0" w:hanging="0"/>
        <w:jc w:val="left"/>
        <w:rPr>
          <w:color w:val="000000"/>
        </w:rPr>
      </w:pPr>
      <w:r>
        <w:rPr>
          <w:rFonts w:ascii="Segoe UI Historic;Segoe UI;Helvetica;Arial;sans-serif" w:hAnsi="Segoe UI Historic;Segoe UI;Helvetica;Arial;sans-serif"/>
          <w:b w:val="false"/>
          <w:i w:val="false"/>
          <w:caps w:val="false"/>
          <w:smallCaps w:val="false"/>
          <w:color w:val="000000"/>
          <w:spacing w:val="0"/>
          <w:sz w:val="23"/>
        </w:rPr>
        <w:t xml:space="preserve">A train care centre is, by its operational nature, an industrial facility running during the protected night-time period (11pm to 7am). The principal noise sources: power units, air compressors, braking, coupling, and wheel flats on points; are continuous or repetitive, concentrated in the low-frequency spectrum, and poorly attenuated by conventional noise barriers or building fabric. Site lighting will generate significant light pollution. The Fulbourn location directly adjoins residential dwellings in a village setting surrounded by flat open countryside, which allows noise to propagate further, against a quiet rural noise level. </w:t>
      </w:r>
    </w:p>
    <w:p>
      <w:pPr>
        <w:pStyle w:val="Normal"/>
        <w:widowControl/>
        <w:bidi w:val="0"/>
        <w:ind w:left="0" w:right="0" w:hanging="0"/>
        <w:jc w:val="left"/>
        <w:rPr>
          <w:rFonts w:ascii="Segoe UI Historic;Segoe UI;Helvetica;Arial;sans-serif" w:hAnsi="Segoe UI Historic;Segoe UI;Helvetica;Arial;sans-serif"/>
          <w:b w:val="false"/>
          <w:i w:val="false"/>
          <w:caps w:val="false"/>
          <w:smallCaps w:val="false"/>
          <w:spacing w:val="0"/>
          <w:sz w:val="23"/>
        </w:rPr>
      </w:pPr>
      <w:r>
        <w:rPr>
          <w:color w:val="000000"/>
        </w:rPr>
      </w:r>
    </w:p>
    <w:p>
      <w:pPr>
        <w:pStyle w:val="Normal"/>
        <w:widowControl/>
        <w:bidi w:val="0"/>
        <w:ind w:left="0" w:right="0" w:hanging="0"/>
        <w:jc w:val="left"/>
        <w:rPr>
          <w:color w:val="000000"/>
        </w:rPr>
      </w:pPr>
      <w:r>
        <w:rPr>
          <w:rFonts w:ascii="Segoe UI Historic;Segoe UI;Helvetica;Arial;sans-serif" w:hAnsi="Segoe UI Historic;Segoe UI;Helvetica;Arial;sans-serif"/>
          <w:b w:val="false"/>
          <w:i w:val="false"/>
          <w:caps w:val="false"/>
          <w:smallCaps w:val="false"/>
          <w:color w:val="000000"/>
          <w:spacing w:val="0"/>
          <w:sz w:val="23"/>
        </w:rPr>
        <w:t xml:space="preserve">UK precedent: Every comparable UK train care depot has caused documented, prolonged harm to residents. At the Reading Cardiff Road Train Care Depot, which opened in 2013 with housing in close proximity, residents documented overnight noise from around midnight to 5am from the first year of operation. In November 2017, after a three-year campaign, Reading Borough Council served Statutory Abatement Notices on Network Rail and GWR under section 80 of the Environmental Protection Act 1990, having determined the noise to be a statutory nuisance prejudicial to health. The notices were withdrawn only in 2021, a net eight years of resident harm before even a partial remedy. The Scarborough Seamer Road depot (opened 2019) produced a comparable pattern with complaints continuing more than five years on. </w:t>
      </w:r>
    </w:p>
    <w:p>
      <w:pPr>
        <w:pStyle w:val="Normal"/>
        <w:widowControl/>
        <w:bidi w:val="0"/>
        <w:ind w:left="0" w:right="0" w:hanging="0"/>
        <w:jc w:val="left"/>
        <w:rPr>
          <w:rFonts w:ascii="Segoe UI Historic;Segoe UI;Helvetica;Arial;sans-serif" w:hAnsi="Segoe UI Historic;Segoe UI;Helvetica;Arial;sans-serif"/>
          <w:b w:val="false"/>
          <w:i w:val="false"/>
          <w:caps w:val="false"/>
          <w:smallCaps w:val="false"/>
          <w:spacing w:val="0"/>
          <w:sz w:val="23"/>
        </w:rPr>
      </w:pPr>
      <w:r>
        <w:rPr>
          <w:color w:val="000000"/>
        </w:rPr>
      </w:r>
    </w:p>
    <w:p>
      <w:pPr>
        <w:pStyle w:val="Normal"/>
        <w:widowControl/>
        <w:bidi w:val="0"/>
        <w:ind w:left="0" w:right="0" w:hanging="0"/>
        <w:jc w:val="left"/>
        <w:rPr>
          <w:color w:val="000000"/>
        </w:rPr>
      </w:pPr>
      <w:r>
        <w:rPr>
          <w:rFonts w:ascii="Segoe UI Historic;Segoe UI;Helvetica;Arial;sans-serif" w:hAnsi="Segoe UI Historic;Segoe UI;Helvetica;Arial;sans-serif"/>
          <w:b w:val="false"/>
          <w:i w:val="false"/>
          <w:caps w:val="false"/>
          <w:smallCaps w:val="false"/>
          <w:color w:val="000000"/>
          <w:spacing w:val="0"/>
          <w:sz w:val="23"/>
        </w:rPr>
        <w:t xml:space="preserve">I have found no UK example of such a depot sited adjacent to a village that has not produced material, long-standing harm. EWR’s own assessment supports an alternative site. The Cambridge East Train Care Centre options assessment (April 2026) compares the Fulbourn (CEA) and Foxton (CSM) sites against fifteen Assessment Factors. </w:t>
      </w:r>
    </w:p>
    <w:p>
      <w:pPr>
        <w:pStyle w:val="Normal"/>
        <w:widowControl/>
        <w:bidi w:val="0"/>
        <w:ind w:left="0" w:right="0" w:hanging="0"/>
        <w:jc w:val="left"/>
        <w:rPr>
          <w:rFonts w:ascii="Segoe UI Historic;Segoe UI;Helvetica;Arial;sans-serif" w:hAnsi="Segoe UI Historic;Segoe UI;Helvetica;Arial;sans-serif"/>
          <w:b w:val="false"/>
          <w:i w:val="false"/>
          <w:caps w:val="false"/>
          <w:smallCaps w:val="false"/>
          <w:spacing w:val="0"/>
          <w:sz w:val="23"/>
        </w:rPr>
      </w:pPr>
      <w:r>
        <w:rPr>
          <w:color w:val="000000"/>
        </w:rPr>
      </w:r>
    </w:p>
    <w:p>
      <w:pPr>
        <w:pStyle w:val="Normal"/>
        <w:widowControl/>
        <w:bidi w:val="0"/>
        <w:ind w:left="0" w:right="0" w:hanging="0"/>
        <w:jc w:val="left"/>
        <w:rPr>
          <w:color w:val="000000"/>
        </w:rPr>
      </w:pPr>
      <w:r>
        <w:rPr>
          <w:rFonts w:ascii="Segoe UI Historic;Segoe UI;Helvetica;Arial;sans-serif" w:hAnsi="Segoe UI Historic;Segoe UI;Helvetica;Arial;sans-serif"/>
          <w:b w:val="false"/>
          <w:i w:val="false"/>
          <w:caps w:val="false"/>
          <w:smallCaps w:val="false"/>
          <w:color w:val="000000"/>
          <w:spacing w:val="0"/>
          <w:sz w:val="23"/>
        </w:rPr>
        <w:t xml:space="preserve">On every factor most relevant to resident wellbeing, environmental harm and planning policy, Fulbourn scores demonstrably worse: </w:t>
      </w:r>
    </w:p>
    <w:p>
      <w:pPr>
        <w:pStyle w:val="Normal"/>
        <w:widowControl/>
        <w:numPr>
          <w:ilvl w:val="0"/>
          <w:numId w:val="1"/>
        </w:numPr>
        <w:bidi w:val="0"/>
        <w:jc w:val="left"/>
        <w:rPr/>
      </w:pPr>
      <w:r>
        <w:rPr>
          <w:rFonts w:ascii="Segoe UI Historic;Segoe UI;Helvetica;Arial;sans-serif" w:hAnsi="Segoe UI Historic;Segoe UI;Helvetica;Arial;sans-serif"/>
          <w:b w:val="false"/>
          <w:i w:val="false"/>
          <w:caps w:val="false"/>
          <w:smallCaps w:val="false"/>
          <w:color w:val="000000"/>
          <w:spacing w:val="0"/>
          <w:sz w:val="23"/>
        </w:rPr>
        <w:t xml:space="preserve">Residential impact: Fulbourn would indirectly affect around 260 residential properties, approximately 4.4 times the number near Foxton. Within 50m, a Fulbourn location affects 15-30 properties; neither Foxton option affects any. Within 75m, around 50 dwellings in Fulbourn would potentially face noise threshold exceedances; at both Foxton options, the figure is one. </w:t>
      </w:r>
    </w:p>
    <w:p>
      <w:pPr>
        <w:pStyle w:val="Normal"/>
        <w:widowControl/>
        <w:numPr>
          <w:ilvl w:val="0"/>
          <w:numId w:val="1"/>
        </w:numPr>
        <w:bidi w:val="0"/>
        <w:jc w:val="left"/>
        <w:rPr/>
      </w:pPr>
      <w:r>
        <w:rPr>
          <w:rFonts w:ascii="Segoe UI Historic;Segoe UI;Helvetica;Arial;sans-serif" w:hAnsi="Segoe UI Historic;Segoe UI;Helvetica;Arial;sans-serif"/>
          <w:b w:val="false"/>
          <w:i w:val="false"/>
          <w:caps w:val="false"/>
          <w:smallCaps w:val="false"/>
          <w:color w:val="000000"/>
          <w:spacing w:val="0"/>
          <w:sz w:val="23"/>
        </w:rPr>
        <w:t xml:space="preserve">Noise and vibration: both Foxton options are sited “in a less noise sensitive area.” </w:t>
      </w:r>
    </w:p>
    <w:p>
      <w:pPr>
        <w:pStyle w:val="Normal"/>
        <w:widowControl/>
        <w:numPr>
          <w:ilvl w:val="0"/>
          <w:numId w:val="1"/>
        </w:numPr>
        <w:bidi w:val="0"/>
        <w:jc w:val="left"/>
        <w:rPr/>
      </w:pPr>
      <w:r>
        <w:rPr>
          <w:rFonts w:ascii="Segoe UI Historic;Segoe UI;Helvetica;Arial;sans-serif" w:hAnsi="Segoe UI Historic;Segoe UI;Helvetica;Arial;sans-serif"/>
          <w:b w:val="false"/>
          <w:i w:val="false"/>
          <w:caps w:val="false"/>
          <w:smallCaps w:val="false"/>
          <w:color w:val="000000"/>
          <w:spacing w:val="0"/>
          <w:sz w:val="23"/>
        </w:rPr>
        <w:t xml:space="preserve">Carbon: Foxton would be a formal “Major Improvement”, a 53% reduction in construction greenhouse gas emissions versus Fulbourn. </w:t>
      </w:r>
    </w:p>
    <w:p>
      <w:pPr>
        <w:pStyle w:val="Normal"/>
        <w:widowControl/>
        <w:numPr>
          <w:ilvl w:val="0"/>
          <w:numId w:val="1"/>
        </w:numPr>
        <w:bidi w:val="0"/>
        <w:jc w:val="left"/>
        <w:rPr/>
      </w:pPr>
      <w:r>
        <w:rPr>
          <w:rFonts w:ascii="Segoe UI Historic;Segoe UI;Helvetica;Arial;sans-serif" w:hAnsi="Segoe UI Historic;Segoe UI;Helvetica;Arial;sans-serif"/>
          <w:b w:val="false"/>
          <w:i w:val="false"/>
          <w:caps w:val="false"/>
          <w:smallCaps w:val="false"/>
          <w:color w:val="000000"/>
          <w:spacing w:val="0"/>
          <w:sz w:val="23"/>
        </w:rPr>
        <w:t xml:space="preserve">Construction traffic: Foxton requires approximately 70% fewer HGV movements than Fulbourn. </w:t>
      </w:r>
    </w:p>
    <w:p>
      <w:pPr>
        <w:pStyle w:val="Normal"/>
        <w:widowControl/>
        <w:numPr>
          <w:ilvl w:val="0"/>
          <w:numId w:val="1"/>
        </w:numPr>
        <w:bidi w:val="0"/>
        <w:jc w:val="left"/>
        <w:rPr/>
      </w:pPr>
      <w:r>
        <w:rPr>
          <w:rFonts w:ascii="Segoe UI Historic;Segoe UI;Helvetica;Arial;sans-serif" w:hAnsi="Segoe UI Historic;Segoe UI;Helvetica;Arial;sans-serif"/>
          <w:b w:val="false"/>
          <w:i w:val="false"/>
          <w:caps w:val="false"/>
          <w:smallCaps w:val="false"/>
          <w:color w:val="000000"/>
          <w:spacing w:val="0"/>
          <w:sz w:val="23"/>
        </w:rPr>
        <w:t xml:space="preserve">Fenland SSSIs: the Fulbourn site lies within the Impact Risk Zones of three SSSIs (Fulbourn Fen, Wilbraham Fen, Great Wilbraham Common); the report acknowledges potential hydrological effects requiring further modelling. </w:t>
      </w:r>
    </w:p>
    <w:p>
      <w:pPr>
        <w:pStyle w:val="Normal"/>
        <w:widowControl/>
        <w:numPr>
          <w:ilvl w:val="0"/>
          <w:numId w:val="1"/>
        </w:numPr>
        <w:bidi w:val="0"/>
        <w:jc w:val="left"/>
        <w:rPr/>
      </w:pPr>
      <w:r>
        <w:rPr>
          <w:rFonts w:ascii="Segoe UI Historic;Segoe UI;Helvetica;Arial;sans-serif" w:hAnsi="Segoe UI Historic;Segoe UI;Helvetica;Arial;sans-serif"/>
          <w:b w:val="false"/>
          <w:i w:val="false"/>
          <w:caps w:val="false"/>
          <w:smallCaps w:val="false"/>
          <w:color w:val="000000"/>
          <w:spacing w:val="0"/>
          <w:sz w:val="23"/>
        </w:rPr>
        <w:t xml:space="preserve">Heritage: The Fulbourn site is adjacent to Scheduled Monument NHLE:1465057, an Iron Age ritual enclosure with Bronze Age barrow and Roman cemetery, whose features are mapped as extending into the proposed footprint. </w:t>
      </w:r>
    </w:p>
    <w:p>
      <w:pPr>
        <w:pStyle w:val="Normal"/>
        <w:widowControl/>
        <w:numPr>
          <w:ilvl w:val="0"/>
          <w:numId w:val="1"/>
        </w:numPr>
        <w:bidi w:val="0"/>
        <w:jc w:val="left"/>
        <w:rPr/>
      </w:pPr>
      <w:r>
        <w:rPr>
          <w:rFonts w:ascii="Segoe UI Historic;Segoe UI;Helvetica;Arial;sans-serif" w:hAnsi="Segoe UI Historic;Segoe UI;Helvetica;Arial;sans-serif"/>
          <w:b w:val="false"/>
          <w:i w:val="false"/>
          <w:caps w:val="false"/>
          <w:smallCaps w:val="false"/>
          <w:color w:val="000000"/>
          <w:spacing w:val="0"/>
          <w:sz w:val="23"/>
        </w:rPr>
        <w:t xml:space="preserve">Green Belt and Local Plan consistency: the Fulbourn options are “almost wholly within the Cambridge green belt.” Both Foxton options are outside the green belt. EWR’s own wording is that green belt siting “represents a significant constraint and potential conflict with the adopted and emerging Local Plans.” </w:t>
      </w:r>
    </w:p>
    <w:p>
      <w:pPr>
        <w:pStyle w:val="Normal"/>
        <w:widowControl/>
        <w:numPr>
          <w:ilvl w:val="0"/>
          <w:numId w:val="1"/>
        </w:numPr>
        <w:bidi w:val="0"/>
        <w:jc w:val="left"/>
        <w:rPr/>
      </w:pPr>
      <w:r>
        <w:rPr>
          <w:rFonts w:ascii="Segoe UI Historic;Segoe UI;Helvetica;Arial;sans-serif" w:hAnsi="Segoe UI Historic;Segoe UI;Helvetica;Arial;sans-serif"/>
          <w:b w:val="false"/>
          <w:i w:val="false"/>
          <w:caps w:val="false"/>
          <w:smallCaps w:val="false"/>
          <w:color w:val="000000"/>
          <w:spacing w:val="0"/>
          <w:sz w:val="23"/>
        </w:rPr>
        <w:t xml:space="preserve">Environmental assessment overall: Foxton is the only option formally assessed as a Minor Improvement; EWR identifies Foxton as “the preferred option for Environment due to the significant decrease in GHG emissions, reduced agricultural land take, potential heritage impacts and indirect impact to community receptors.” </w:t>
      </w:r>
    </w:p>
    <w:p>
      <w:pPr>
        <w:pStyle w:val="Normal"/>
        <w:widowControl/>
        <w:bidi w:val="0"/>
        <w:jc w:val="left"/>
        <w:rPr>
          <w:rFonts w:ascii="Segoe UI Historic;Segoe UI;Helvetica;Arial;sans-serif" w:hAnsi="Segoe UI Historic;Segoe UI;Helvetica;Arial;sans-serif"/>
          <w:b w:val="false"/>
          <w:i w:val="false"/>
          <w:caps w:val="false"/>
          <w:smallCaps w:val="false"/>
          <w:color w:val="000000"/>
          <w:spacing w:val="0"/>
          <w:sz w:val="23"/>
        </w:rPr>
      </w:pPr>
      <w:r>
        <w:rPr/>
      </w:r>
    </w:p>
    <w:p>
      <w:pPr>
        <w:pStyle w:val="Normal"/>
        <w:widowControl/>
        <w:bidi w:val="0"/>
        <w:jc w:val="left"/>
        <w:rPr/>
      </w:pPr>
      <w:r>
        <w:rPr>
          <w:rFonts w:ascii="Segoe UI Historic;Segoe UI;Helvetica;Arial;sans-serif" w:hAnsi="Segoe UI Historic;Segoe UI;Helvetica;Arial;sans-serif"/>
          <w:b w:val="false"/>
          <w:i w:val="false"/>
          <w:caps w:val="false"/>
          <w:smallCaps w:val="false"/>
          <w:color w:val="000000"/>
          <w:spacing w:val="0"/>
          <w:sz w:val="23"/>
        </w:rPr>
        <w:t xml:space="preserve">Fulbourn is preferred in the report solely for operational factors: maintenance cost, network capability for a possible future Ipswich extension, and operational resilience, all of which can in principle be addressed through engineering design. By contrast, the disadvantages of the Fulbourn site: green belt conflict, proximity to hundreds of residential properties, three SSSI Impact Risk Zones, proximity to a scheduled monument, and substantially greater carbon emissions; are intrinsic to the location and cannot be engineered away. The balance EWR has struck is the wrong way round: permanent and irreversible environmental and community harm is being accepted to avoid solvable engineering problems. </w:t>
      </w:r>
    </w:p>
    <w:p>
      <w:pPr>
        <w:pStyle w:val="Normal"/>
        <w:widowControl/>
        <w:bidi w:val="0"/>
        <w:jc w:val="left"/>
        <w:rPr>
          <w:rFonts w:ascii="Segoe UI Historic;Segoe UI;Helvetica;Arial;sans-serif" w:hAnsi="Segoe UI Historic;Segoe UI;Helvetica;Arial;sans-serif"/>
          <w:b w:val="false"/>
          <w:i w:val="false"/>
          <w:caps w:val="false"/>
          <w:smallCaps w:val="false"/>
          <w:color w:val="000000"/>
          <w:spacing w:val="0"/>
          <w:sz w:val="23"/>
        </w:rPr>
      </w:pPr>
      <w:r>
        <w:rPr/>
      </w:r>
    </w:p>
    <w:p>
      <w:pPr>
        <w:pStyle w:val="Normal"/>
        <w:widowControl/>
        <w:bidi w:val="0"/>
        <w:jc w:val="left"/>
        <w:rPr/>
      </w:pPr>
      <w:r>
        <w:rPr>
          <w:rFonts w:ascii="Segoe UI Historic;Segoe UI;Helvetica;Arial;sans-serif" w:hAnsi="Segoe UI Historic;Segoe UI;Helvetica;Arial;sans-serif"/>
          <w:b w:val="false"/>
          <w:i w:val="false"/>
          <w:caps w:val="false"/>
          <w:smallCaps w:val="false"/>
          <w:color w:val="000000"/>
          <w:spacing w:val="0"/>
          <w:sz w:val="23"/>
        </w:rPr>
        <w:t xml:space="preserve">I respectfully ask that the Fulbourn option be withdrawn and that CSM1 near Foxton be adopted as the preferred location, with the engineering constraints addressed through proportionate design investment. At a minimum, any DCO Environmental Statement should include: quantitative night-time noise monitoring assessed against the WHO 2018 rail guideline (44 dB) and WHO bedroom guideline (30 dB); a light assessment against ILP GN01 (2021) E1 rural-zone limits; a health impact assessment covering sleep, cardiovascular outcomes, mental health, and vulnerable groups; a transparent side-by-side comparison of options with appropriate weight given to those factors that cannot be mitigated post-consent (green belt, residential proximity, SSSIs, heritage); and binding enforceable DCO limits on operating hours, noise, lighting, and review mechanisms triggered by complaint thresholds. </w:t>
      </w:r>
    </w:p>
    <w:p>
      <w:pPr>
        <w:pStyle w:val="Normal"/>
        <w:widowControl/>
        <w:bidi w:val="0"/>
        <w:jc w:val="left"/>
        <w:rPr>
          <w:rFonts w:ascii="Segoe UI Historic;Segoe UI;Helvetica;Arial;sans-serif" w:hAnsi="Segoe UI Historic;Segoe UI;Helvetica;Arial;sans-serif"/>
          <w:b w:val="false"/>
          <w:i w:val="false"/>
          <w:caps w:val="false"/>
          <w:smallCaps w:val="false"/>
          <w:color w:val="000000"/>
          <w:spacing w:val="0"/>
          <w:sz w:val="23"/>
        </w:rPr>
      </w:pPr>
      <w:r>
        <w:rPr/>
      </w:r>
    </w:p>
    <w:p>
      <w:pPr>
        <w:pStyle w:val="Normal"/>
        <w:widowControl/>
        <w:bidi w:val="0"/>
        <w:jc w:val="left"/>
        <w:rPr/>
      </w:pPr>
      <w:r>
        <w:rPr>
          <w:rFonts w:ascii="Segoe UI Historic;Segoe UI;Helvetica;Arial;sans-serif" w:hAnsi="Segoe UI Historic;Segoe UI;Helvetica;Arial;sans-serif"/>
          <w:b w:val="false"/>
          <w:i w:val="false"/>
          <w:caps w:val="false"/>
          <w:smallCaps w:val="false"/>
          <w:color w:val="000000"/>
          <w:spacing w:val="0"/>
          <w:sz w:val="23"/>
        </w:rPr>
        <w:t xml:space="preserve">I support the strategic case for East West Rail; that support does not extend to the avoidable siting of a 24-hour industrial facility adjacent to a rural village when an alternative exists, is preferred under EWR’s own environmental and planning assessment, and the evidence for resident harm is substantial. I would be grateful if this response could be formally logged and considered. </w:t>
      </w:r>
    </w:p>
    <w:p>
      <w:pPr>
        <w:pStyle w:val="Normal"/>
        <w:widowControl/>
        <w:bidi w:val="0"/>
        <w:jc w:val="left"/>
        <w:rPr>
          <w:rFonts w:ascii="Segoe UI Historic;Segoe UI;Helvetica;Arial;sans-serif" w:hAnsi="Segoe UI Historic;Segoe UI;Helvetica;Arial;sans-serif"/>
          <w:b w:val="false"/>
          <w:i w:val="false"/>
          <w:caps w:val="false"/>
          <w:smallCaps w:val="false"/>
          <w:color w:val="000000"/>
          <w:spacing w:val="0"/>
          <w:sz w:val="23"/>
        </w:rPr>
      </w:pPr>
      <w:r>
        <w:rPr/>
      </w:r>
    </w:p>
    <w:p>
      <w:pPr>
        <w:pStyle w:val="Normal"/>
        <w:widowControl/>
        <w:bidi w:val="0"/>
        <w:jc w:val="left"/>
        <w:rPr/>
      </w:pPr>
      <w:r>
        <w:rPr>
          <w:rFonts w:ascii="Segoe UI Historic;Segoe UI;Helvetica;Arial;sans-serif" w:hAnsi="Segoe UI Historic;Segoe UI;Helvetica;Arial;sans-serif"/>
          <w:b w:val="false"/>
          <w:i w:val="false"/>
          <w:caps w:val="false"/>
          <w:smallCaps w:val="false"/>
          <w:color w:val="000000"/>
          <w:spacing w:val="0"/>
          <w:sz w:val="23"/>
        </w:rPr>
        <w:t xml:space="preserve">Yours faithfully, </w:t>
      </w:r>
    </w:p>
    <w:p>
      <w:pPr>
        <w:pStyle w:val="Normal"/>
        <w:widowControl/>
        <w:bidi w:val="0"/>
        <w:jc w:val="left"/>
        <w:rPr>
          <w:rFonts w:ascii="Segoe UI Historic;Segoe UI;Helvetica;Arial;sans-serif" w:hAnsi="Segoe UI Historic;Segoe UI;Helvetica;Arial;sans-serif"/>
          <w:b w:val="false"/>
          <w:i w:val="false"/>
          <w:caps w:val="false"/>
          <w:smallCaps w:val="false"/>
          <w:color w:val="000000"/>
          <w:spacing w:val="0"/>
          <w:sz w:val="23"/>
        </w:rPr>
      </w:pPr>
      <w:r>
        <w:rPr/>
      </w:r>
    </w:p>
    <w:p>
      <w:pPr>
        <w:pStyle w:val="Normal"/>
        <w:widowControl/>
        <w:bidi w:val="0"/>
        <w:jc w:val="left"/>
        <w:rPr/>
      </w:pPr>
      <w:r>
        <w:rPr>
          <w:rFonts w:ascii="Segoe UI Historic;Segoe UI;Helvetica;Arial;sans-serif" w:hAnsi="Segoe UI Historic;Segoe UI;Helvetica;Arial;sans-serif"/>
          <w:b w:val="false"/>
          <w:i w:val="false"/>
          <w:caps w:val="false"/>
          <w:smallCaps w:val="false"/>
          <w:color w:val="000000"/>
          <w:spacing w:val="0"/>
          <w:sz w:val="23"/>
        </w:rPr>
        <w:t>Dr Ed Godfrey</w:t>
      </w:r>
      <w:r>
        <w:rPr>
          <w:color w:val="000000"/>
        </w:rPr>
        <w:t xml:space="preserve">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egoe UI Historic">
    <w:altName w:val="Segoe UI"/>
    <w:charset w:val="00"/>
    <w:family w:val="auto"/>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LibreOffice/7.0.1.2$Windows_X86_64 LibreOffice_project/7cbcfc562f6eb6708b5ff7d7397325de9e764452</Application>
  <Pages>2</Pages>
  <Words>915</Words>
  <Characters>5319</Characters>
  <CharactersWithSpaces>6225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2026-05-14T09:47:47Z</dcterms:created>
  <dc:creator/>
  <dc:description/>
  <dc:language>en-GB</dc:language>
  <cp:lastModifiedBy/>
  <dcterms:modified xsi:type="dcterms:W3CDTF">2026-05-14T09:51:08Z</dcterms:modified>
  <cp:revision>1</cp:revision>
  <dc:subject/>
  <dc:title/>
</cp:coreProperties>
</file>